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3E8B979C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4B6A892E" w14:textId="77777777" w:rsidR="00436906" w:rsidRPr="00436906" w:rsidRDefault="00436906" w:rsidP="00436906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436906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Affidamento congiunto di progettazione esecutiva ed esecuzione lavori ex art. 59 D-lgs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35592969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35592969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2B50D4" w:rsidRPr="003E6B8A" w14:paraId="4A647A0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46C0B" w14:textId="5146266C" w:rsidR="002B50D4" w:rsidRPr="00C3196A" w:rsidRDefault="1C6A5FC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provveduto alla nomina del Responsabile unico del procedimento ai sensi dell’art. 31 del D.lgs. 50/2016?</w:t>
            </w:r>
          </w:p>
          <w:p w14:paraId="06DFC459" w14:textId="6A5275EC" w:rsidR="002B50D4" w:rsidRPr="00887933" w:rsidRDefault="002B50D4" w:rsidP="0050C4FC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0B3CE83C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CE393" w14:textId="3AA607F6" w:rsidR="47505BC9" w:rsidRPr="00C3196A" w:rsidRDefault="1B93F7FC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acquisito e verificato le DSAN relative all’assenza di conflitto di interessi/incompatibilità sottoscritte dal RUP?</w:t>
            </w:r>
          </w:p>
          <w:p w14:paraId="48BDB994" w14:textId="5F184B7B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B1095BC" w14:textId="6F99813A" w:rsidR="00516936" w:rsidRPr="00C3196A" w:rsidRDefault="00AE5767" w:rsidP="16CA7C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9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rima</w:t>
            </w:r>
            <w:r w:rsidR="002D2B7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dell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’avvio della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procedur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  <w:p w14:paraId="181A10CB" w14:textId="7E20167F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21BD8C69" w14:textId="7CB2CFE0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7C23EBCD" w14:textId="2D53203D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765A2" w:rsidRPr="003F3A34" w14:paraId="09CF6AC5" w14:textId="77777777" w:rsidTr="009B4C7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D72C" w14:textId="77777777" w:rsidR="003765A2" w:rsidRPr="003F3A34" w:rsidRDefault="003765A2" w:rsidP="003765A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931E" w14:textId="77777777" w:rsidR="003765A2" w:rsidRPr="009B4C7D" w:rsidRDefault="003765A2" w:rsidP="003765A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91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Nella delibera/determina a contrarre è motivato il ricorso agli affidamenti congiunti di progettazione esecutiva ed esecuzione dei lavori? In particolare, è stata 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975F6" w14:textId="77777777" w:rsidR="003765A2" w:rsidRPr="00A30D8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FF336A" w14:textId="77777777" w:rsidR="003765A2" w:rsidRPr="00A30D8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F4224C1" w14:textId="1D642334" w:rsidR="003765A2" w:rsidRPr="003A756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8D6F5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B3C7D" w14:textId="05E41220" w:rsidR="003765A2" w:rsidRPr="00291308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45D3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59 comma 1 bis e 1 ter D.lgs. 50/2016</w:t>
            </w:r>
          </w:p>
          <w:p w14:paraId="764F9541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2 D.L. 77/2021</w:t>
            </w:r>
          </w:p>
          <w:p w14:paraId="661DC424" w14:textId="77777777" w:rsidR="003765A2" w:rsidRPr="00F33192" w:rsidRDefault="003765A2" w:rsidP="003765A2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A77B7" w14:textId="75E49BAB" w:rsidR="003765A2" w:rsidRPr="009B4C7D" w:rsidRDefault="003765A2" w:rsidP="003765A2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5E6E80" w:rsidRPr="00A30D8D" w14:paraId="31E327A6" w14:textId="77777777" w:rsidTr="001D730B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5E6E80" w:rsidRPr="00A30D8D" w:rsidRDefault="005E6E80" w:rsidP="005E6E80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0F100D4" w14:textId="6023EE58" w:rsidR="005E6E80" w:rsidRPr="00A30D8D" w:rsidRDefault="00D0103F" w:rsidP="005E6E8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5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</w:t>
            </w:r>
            <w:r w:rsidRPr="00C042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L’importo a base d’asta rientra nella dotazione finanziaria prevista dal quadro economico di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3756D234" w14:textId="359586FC" w:rsidR="005E6E80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(allegata alla determina)</w:t>
            </w:r>
          </w:p>
          <w:p w14:paraId="3C846024" w14:textId="511AF365" w:rsidR="005E6E80" w:rsidRPr="00A30D8D" w:rsidRDefault="001D730B" w:rsidP="001D730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e relativa scheda progetto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77777777" w:rsidR="005E6E80" w:rsidRPr="00A30D8D" w:rsidRDefault="005E6E80" w:rsidP="005E6E80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1CEB1D6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77777777" w:rsidR="005E6E80" w:rsidRPr="00A30D8D" w:rsidRDefault="005E6E80" w:rsidP="005E6E80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83632" w14:paraId="79B841BF" w14:textId="77777777" w:rsidTr="00A6601A">
        <w:trPr>
          <w:trHeight w:val="1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2BA62473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12776" w14:textId="53EEFC13" w:rsidR="00E06366" w:rsidRPr="00A30D8D" w:rsidRDefault="00093E9F" w:rsidP="00A6601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 xml:space="preserve">sezione “Amministrazione </w:t>
            </w:r>
            <w:r w:rsidR="00B11086" w:rsidRPr="00C3196A">
              <w:rPr>
                <w:rFonts w:ascii="Times New Roman" w:hAnsi="Times New Roman"/>
                <w:sz w:val="20"/>
                <w:szCs w:val="20"/>
              </w:rPr>
              <w:t>trasparente”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D9F1267" w14:textId="7A27FCC6" w:rsidR="00C2670B" w:rsidRPr="00E009F0" w:rsidRDefault="00765873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1D730B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0077794A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1D730B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EEE4974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regolarmente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attivati e sono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riscontrabili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009F0" w:rsidRPr="00A30D8D" w14:paraId="3AF09366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8314" w14:textId="77777777" w:rsidR="00E009F0" w:rsidRPr="00A30D8D" w:rsidRDefault="00E009F0" w:rsidP="00E009F0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B60C9" w14:textId="742C5109" w:rsidR="00E009F0" w:rsidRPr="00A30D8D" w:rsidRDefault="00E009F0" w:rsidP="00E009F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D65E5" w14:textId="77777777" w:rsidR="00E009F0" w:rsidRPr="00A30D8D" w:rsidRDefault="00E009F0" w:rsidP="00E009F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20AAC39" w14:textId="77777777" w:rsidR="00E009F0" w:rsidRPr="00A30D8D" w:rsidRDefault="00E009F0" w:rsidP="00E009F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1CB7ED" w14:textId="4E7E0316" w:rsidR="00E009F0" w:rsidRPr="00A30D8D" w:rsidRDefault="00E009F0" w:rsidP="00E009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4CA1A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41A227D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4C8EA70" w14:textId="79A9BD1E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2B3" w14:textId="77777777" w:rsidR="00E009F0" w:rsidRPr="00A30D8D" w:rsidRDefault="00E009F0" w:rsidP="00E009F0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3270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.50/2016.</w:t>
            </w:r>
          </w:p>
          <w:p w14:paraId="64A0ED58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CBE3026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FFB16B7" w14:textId="77777777" w:rsidR="00E009F0" w:rsidRPr="00A30D8D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5494" w14:textId="77777777" w:rsidR="00E009F0" w:rsidRPr="00A30D8D" w:rsidRDefault="00E009F0" w:rsidP="00E009F0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4E766" w14:textId="77777777" w:rsidR="004F715E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76E34D7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65DD91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52E61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0411A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C8E69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FFA2C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88E31" w14:textId="77777777" w:rsidR="00E009F0" w:rsidRPr="00A6601A" w:rsidRDefault="00E009F0" w:rsidP="00A660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84FEEA" w14:textId="77777777" w:rsidR="00E009F0" w:rsidRPr="00A6601A" w:rsidRDefault="00E009F0" w:rsidP="00A6601A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7B14F7E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1E4D9B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D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1E4D9B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D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1E4D9B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E4D9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1E4D9B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67D9BDA6" w:rsidR="00430FC6" w:rsidRPr="001E4D9B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4D9B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1E4D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E4D9B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1E4D9B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</w:t>
            </w:r>
            <w:r w:rsidR="001E4D9B" w:rsidRPr="001E4D9B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proofErr w:type="gramStart"/>
            <w:r w:rsidR="001E4D9B" w:rsidRPr="001E4D9B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1E4D9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83E524" w14:textId="4D5EAD29" w:rsidR="00430FC6" w:rsidRPr="001E4D9B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E4D9B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1E4D9B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</w:t>
            </w:r>
            <w:r w:rsidR="001E4D9B" w:rsidRPr="001E4D9B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proofErr w:type="spellStart"/>
            <w:proofErr w:type="gramStart"/>
            <w:r w:rsidR="001E4D9B" w:rsidRPr="001E4D9B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1E4D9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1E17F8" w14:textId="77777777" w:rsidR="004F715E" w:rsidRPr="001E4D9B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9B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1E4D9B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9B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1E4D9B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1E4D9B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1E4D9B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5E74ECC5" w:rsidR="001E74C5" w:rsidRPr="001E4D9B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</w:t>
            </w:r>
            <w:r w:rsidR="001E4D9B"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1E4D9B" w:rsidRPr="001E4D9B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proofErr w:type="gramStart"/>
            <w:r w:rsidR="001E4D9B" w:rsidRPr="001E4D9B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71779CB7" w14:textId="540AF235" w:rsidR="001E74C5" w:rsidRPr="001E4D9B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</w:t>
            </w:r>
            <w:r w:rsidR="001E4D9B"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1E4D9B" w:rsidRPr="001E4D9B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proofErr w:type="spellStart"/>
            <w:proofErr w:type="gramStart"/>
            <w:r w:rsidR="001E4D9B" w:rsidRPr="001E4D9B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proofErr w:type="gramEnd"/>
            <w:r w:rsidRPr="001E4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1828D68" w14:textId="77777777" w:rsidR="004F715E" w:rsidRPr="001E4D9B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10E36957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Nella documentazione di gara</w:t>
            </w:r>
            <w:r w:rsidR="0044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DNSH?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7F4CF39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1D730B">
        <w:trPr>
          <w:trHeight w:val="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3A1941A8" w14:textId="71AA123B" w:rsidR="004F715E" w:rsidRPr="00A30D8D" w:rsidRDefault="004F715E" w:rsidP="001D730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00A6601A">
        <w:trPr>
          <w:trHeight w:val="3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4F715E" w:rsidRPr="00A30D8D" w:rsidRDefault="00EC588C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E5C96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E63DC3" w:rsidRPr="00A30D8D" w:rsidRDefault="00E63DC3" w:rsidP="00C54CE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4717BB38" w:rsidR="00F6553C" w:rsidRPr="00A30D8D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provveduto a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pubblica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il bando di gara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521175" w:rsidRPr="00A30D8D" w14:paraId="63386589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521175" w:rsidRPr="00A30D8D" w:rsidRDefault="00521175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77777777" w:rsidR="00521175" w:rsidRPr="00393B43" w:rsidRDefault="00234188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ADE">
              <w:rPr>
                <w:rFonts w:ascii="Times New Roman" w:hAnsi="Times New Roman" w:cs="Times New Roman"/>
                <w:sz w:val="20"/>
                <w:szCs w:val="20"/>
              </w:rPr>
              <w:t xml:space="preserve">I termini fissati nel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bando di gara per la presentazione delle offerte/ domande di partecipazione sono conformi con la normativa vigente in materia di appalti, in particolare a quanto previsto all’ art. 60 del D.lgs. 50/2016?</w:t>
            </w:r>
          </w:p>
          <w:p w14:paraId="036D6A79" w14:textId="262C8F91" w:rsidR="005714A5" w:rsidRPr="00393B43" w:rsidRDefault="005714A5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Eventuali riduzioni </w:t>
            </w:r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dei </w:t>
            </w:r>
            <w:proofErr w:type="gramStart"/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</w:t>
            </w:r>
            <w:r w:rsidR="00C65B88" w:rsidRPr="00393B43">
              <w:rPr>
                <w:rFonts w:ascii="Times New Roman" w:hAnsi="Times New Roman" w:cs="Times New Roman"/>
                <w:sz w:val="20"/>
                <w:szCs w:val="20"/>
              </w:rPr>
              <w:t>60 commi 2 e 3?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D675A" w14:textId="77777777" w:rsidR="004A7743" w:rsidRPr="00A30D8D" w:rsidRDefault="004A7743" w:rsidP="004A77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A2BC71" w14:textId="77777777" w:rsidR="004A7743" w:rsidRPr="00A30D8D" w:rsidRDefault="004A7743" w:rsidP="004A77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9A46CD" w14:textId="7923FF3B" w:rsidR="00521175" w:rsidRPr="00A30D8D" w:rsidRDefault="004A7743" w:rsidP="004A7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CB2A9" w14:textId="77777777" w:rsidR="00DD2548" w:rsidRPr="00A30D8D" w:rsidRDefault="00DD2548" w:rsidP="00DD254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4A7EE758" w14:textId="77777777" w:rsidR="00DD2548" w:rsidRPr="00A30D8D" w:rsidRDefault="00DD2548" w:rsidP="00DD254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49AEBB6" w14:textId="599A2F89" w:rsidR="00521175" w:rsidRPr="00A6601A" w:rsidRDefault="00DD2548" w:rsidP="00DD254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77777777" w:rsidR="00521175" w:rsidRPr="00A30D8D" w:rsidRDefault="0052117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01D89" w14:textId="759D642A" w:rsidR="004A7743" w:rsidRPr="00A30D8D" w:rsidRDefault="004A7743" w:rsidP="004A774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48CF1BC1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77777777" w:rsidR="00521175" w:rsidRPr="00A30D8D" w:rsidRDefault="00521175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AA77B7" w:rsidRPr="00A30D8D" w14:paraId="20E0A061" w14:textId="77777777" w:rsidTr="001D730B">
        <w:trPr>
          <w:trHeight w:val="1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45DC" w14:textId="77777777" w:rsidR="00AA77B7" w:rsidRPr="00A30D8D" w:rsidRDefault="00AA77B7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8810" w14:textId="51343156" w:rsidR="00AA77B7" w:rsidRPr="00790E65" w:rsidRDefault="00AA77B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presentate nei termini e nei modi stabiliti dal bando di gara</w:t>
            </w:r>
            <w:r w:rsidR="005D1E00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? </w:t>
            </w:r>
          </w:p>
          <w:p w14:paraId="4783E442" w14:textId="2D6F01A9" w:rsidR="000B71BB" w:rsidRPr="00790E65" w:rsidRDefault="000B71B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AA77B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5A55964B" w:rsidR="00AA77B7" w:rsidRPr="00A30D8D" w:rsidRDefault="00E2625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7777777" w:rsidR="00AA77B7" w:rsidRPr="00A30D8D" w:rsidRDefault="00AA77B7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1A19BCCB" w:rsidR="00183C97" w:rsidRPr="00A30D8D" w:rsidRDefault="00183C97" w:rsidP="00183C9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19ADB848" w14:textId="77777777" w:rsidR="00AA77B7" w:rsidRPr="00A30D8D" w:rsidRDefault="00AA77B7" w:rsidP="001D730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77777777" w:rsidR="00AA77B7" w:rsidRPr="00A30D8D" w:rsidRDefault="00AA77B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C5897" w14:textId="77777777" w:rsidR="004F715E" w:rsidRDefault="00ED7FB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</w:t>
            </w:r>
            <w:r w:rsidR="00A3323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 nominare</w:t>
            </w:r>
            <w:r w:rsidR="004F715E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la Commissione giudicatrice successivamente alla scadenza dei termini per la presentazione delle offerte?</w:t>
            </w:r>
          </w:p>
          <w:p w14:paraId="0DE17C37" w14:textId="77777777" w:rsidR="00325DD0" w:rsidRDefault="00325DD0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243CD1B" w14:textId="7A022A9B" w:rsidR="00325DD0" w:rsidRPr="008F0ADE" w:rsidRDefault="00325DD0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rispettato gli obblighi di pubblicità e trasparenza </w:t>
            </w:r>
            <w:r w:rsidR="008A6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6601A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5FED9FC7" w14:textId="1F6086C1" w:rsidR="008A6D0A" w:rsidRPr="00A30D8D" w:rsidRDefault="008A6D0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 “Amministrazione Trasparente” della Stazione Appaltante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3B87FB5C" w14:textId="68A55B5E" w:rsidR="008A6D0A" w:rsidRPr="00A30D8D" w:rsidRDefault="008A6D0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35592969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0CA4DE75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provveduto alla verifica dei requisiti generali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18EAEDAB" w14:textId="0F4B4F8A" w:rsidR="00F6553C" w:rsidRPr="00A30D8D" w:rsidRDefault="0040411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Verbali della Commissione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0A4A" w14:textId="5B21BFBE" w:rsidR="00F114AB" w:rsidRPr="008F0ADE" w:rsidRDefault="00F114AB" w:rsidP="00F114A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</w:t>
            </w:r>
            <w:r w:rsidR="008E3CF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</w:t>
            </w:r>
            <w:r w:rsidR="00C36D0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ad effettuare l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valutazione delle offerte in conformità dei criteri di aggiudicazione stabiliti dal bando? Nel caso di adozione del criterio OEPV, la Commissione </w:t>
            </w:r>
            <w:r w:rsidR="00780F3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sufficientemente motivato la valutazione degli elementi qualitativi delle offerte?</w:t>
            </w:r>
          </w:p>
          <w:p w14:paraId="64509595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F12356" w14:textId="0FD8A5F6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0BDBFAE5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Verbali </w:t>
            </w:r>
            <w:r w:rsidR="00FC1AB5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della C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ommissione</w:t>
            </w:r>
            <w:r w:rsidR="00FC1AB5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187CA194" w:rsidR="002E2E9C" w:rsidRPr="008F0ADE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abbia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rilevat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offerte anormalmente basse 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provveduto a richied</w:t>
            </w:r>
            <w:r w:rsidR="00A269C4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1134EAC0" w:rsidR="00F6553C" w:rsidRPr="00A30D8D" w:rsidRDefault="00FC1AB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Verbali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della C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ommissione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27C92" w:rsidRPr="00A30D8D" w14:paraId="5FD5690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D0C31" w14:textId="77777777" w:rsidR="00527C92" w:rsidRPr="00A30D8D" w:rsidRDefault="00527C92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7451" w14:textId="73380FF3" w:rsidR="00F571C2" w:rsidRPr="00790E65" w:rsidRDefault="00F571C2" w:rsidP="00FC1AB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009F7" w14:textId="77777777" w:rsidR="00527C92" w:rsidRPr="00A30D8D" w:rsidRDefault="00527C9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0799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F3B45" w14:textId="77777777" w:rsidR="00527C92" w:rsidRPr="00A30D8D" w:rsidRDefault="00527C92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192DE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C2F76" w14:textId="77777777" w:rsidR="00527C92" w:rsidRPr="00A30D8D" w:rsidRDefault="00527C9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3559296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366251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0A3C58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0CE35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C061" w14:textId="665EAEA3" w:rsidR="00176CA6" w:rsidRPr="00D83C1B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 comunicare l’aggiudicazione ai sensi dell’art. 76 del </w:t>
            </w:r>
            <w:proofErr w:type="spellStart"/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FF87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4CB980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0C80170" w14:textId="3193A06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E202" w14:textId="0166D00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A22AC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133A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1BD35EA8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16E30A8E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3620DFF3" w14:textId="6F1DF9A4" w:rsidR="00176CA6" w:rsidRPr="00A30D8D" w:rsidRDefault="00176CA6" w:rsidP="001D730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C4159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4C37187" w14:textId="77777777" w:rsidTr="001D7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102" w14:textId="3555C919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83C1B">
              <w:rPr>
                <w:rFonts w:ascii="Times New Roman" w:hAnsi="Times New Roman" w:cs="Times New Roman"/>
                <w:sz w:val="20"/>
                <w:szCs w:val="20"/>
              </w:rPr>
              <w:t>La notifica dell’aggiudicazione è avvenuta a mezzo Posta Elettronica Certificata (o strumento analogo) e contiene la data di scadenza del termine dilatorio per la stipulazione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176CA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176CA6" w:rsidRPr="007457C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B7" w14:textId="78115E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78EC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29B768A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810EC5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2F5A50ED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22E0FD9" w14:textId="77777777" w:rsidTr="355929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176CA6" w:rsidRPr="00A30D8D" w:rsidRDefault="00176CA6" w:rsidP="00176CA6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176CA6" w:rsidRPr="00A6601A" w14:paraId="28A87F5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5B056F4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</w:t>
            </w:r>
            <w:r w:rsidRPr="00C93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stazione appaltante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richiesto l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’eventuale esecuzione anticipata del contratto nei casi di urgenza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6BE22A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26A6ADA3" w:rsidR="00176CA6" w:rsidRPr="001C3A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93B43"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</w:t>
            </w:r>
            <w:r w:rsidRPr="008F0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587F7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riporta gli elementi identificativi dell’intervento PNRR nell’ambito del quale viene realizzato nonché della procedura di affidamento a cui si afferisce?</w:t>
            </w:r>
          </w:p>
          <w:p w14:paraId="054E7CF9" w14:textId="1A77EB4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3A58B9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502F" w14:textId="77777777" w:rsidR="00176CA6" w:rsidRDefault="00176CA6" w:rsidP="000A5BF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03B8C06A" w14:textId="77777777" w:rsidR="000C03AA" w:rsidRPr="00A30D8D" w:rsidRDefault="000C03AA" w:rsidP="000C03AA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tempistiche di realizzazione dell’intervento</w:t>
            </w: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687887A3" w14:textId="3CDCA25C" w:rsidR="000C03AA" w:rsidRPr="00071F74" w:rsidRDefault="000C03AA" w:rsidP="000A5BF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5438F00A" w14:textId="77777777" w:rsidR="00176CA6" w:rsidRPr="00A6601A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  <w:p w14:paraId="6D6A1CF3" w14:textId="45642622" w:rsidR="003F3312" w:rsidRPr="00A30D8D" w:rsidRDefault="003F3312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ABD218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7072800A" w:rsidR="00176CA6" w:rsidRPr="00A30D8D" w:rsidRDefault="000A5BF5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 RGS n. 33 del 13/10/2022</w:t>
            </w:r>
          </w:p>
          <w:p w14:paraId="36881C3E" w14:textId="438827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BF0923F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176CA6" w:rsidRPr="008440C4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1A3A7AB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0E590A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5F6A694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66499E66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176CA6" w:rsidRPr="00A30D8D" w:rsidRDefault="00176CA6" w:rsidP="00176CA6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D516E3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45F001ED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</w:t>
            </w:r>
            <w:r w:rsidR="00067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 è </w:t>
            </w:r>
            <w:r w:rsidR="000673E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6218C97" w14:textId="77777777" w:rsidR="000673EB" w:rsidRPr="00A30D8D" w:rsidRDefault="000673EB" w:rsidP="000673E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501B3CFE" w14:textId="77777777" w:rsidR="000673EB" w:rsidRPr="00A30D8D" w:rsidRDefault="000673EB" w:rsidP="000673E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69B79A66" w14:textId="2386B7CB" w:rsidR="00176CA6" w:rsidRPr="00A30D8D" w:rsidRDefault="000673EB" w:rsidP="000673E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28171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310460C6" w:rsidR="00176CA6" w:rsidRPr="00A30D8D" w:rsidRDefault="00AF6FD5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</w:t>
            </w:r>
            <w:r w:rsidR="00176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76CA6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stati acquisiti i visti da parte dei competenti organismi di controllo in esito alle verifiche di legittimità e di regolarità amministrativo contabile?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A570" w14:textId="1EDCE07C" w:rsidR="00AF6FD5" w:rsidRDefault="00AF6FD5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 del contratto</w:t>
            </w:r>
          </w:p>
          <w:p w14:paraId="345A01F7" w14:textId="56810D5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E52F6B1" w14:textId="77777777" w:rsidTr="35592969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176CA6" w:rsidRPr="00A30D8D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40800D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176CA6" w:rsidRPr="00A30D8D" w:rsidRDefault="00176CA6" w:rsidP="00176CA6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FCD198C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Ulteriori 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controlli</w:t>
            </w:r>
          </w:p>
        </w:tc>
      </w:tr>
      <w:tr w:rsidR="00176CA6" w:rsidRPr="00A30D8D" w14:paraId="5D4ABAA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1A59DC4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176CA6" w:rsidRPr="00071F7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176CA6" w:rsidRPr="003B6521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6565" w:rsidRPr="00A30D8D" w14:paraId="7369D7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D5DA" w14:textId="77777777" w:rsidR="00E56565" w:rsidRPr="00A30D8D" w:rsidRDefault="00E56565" w:rsidP="00E5656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781" w14:textId="0E79BFB7" w:rsidR="00E56565" w:rsidRPr="00A30D8D" w:rsidRDefault="00E56565" w:rsidP="00E56565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soggetto attuatore ha rilasciato l’</w:t>
            </w:r>
            <w:r w:rsidRPr="00F12799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Attestazione delle verifiche effettuate sulla procedura di gara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 relazione alla procedura oggetto del presente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961C" w14:textId="77777777" w:rsidR="00E56565" w:rsidRPr="00A30D8D" w:rsidRDefault="00E56565" w:rsidP="00E5656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8A7818B" w14:textId="77777777" w:rsidR="00E56565" w:rsidRPr="00A30D8D" w:rsidRDefault="00E56565" w:rsidP="00E5656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7C5C59AE" w:rsidR="00E56565" w:rsidRPr="00A30D8D" w:rsidRDefault="00E56565" w:rsidP="00E5656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0872" w14:textId="7DE9583A" w:rsidR="00E56565" w:rsidRPr="00A30D8D" w:rsidRDefault="00E56565" w:rsidP="00E5656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delle verifiche effettuate sulla procedura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6E0" w14:textId="77777777" w:rsidR="00E56565" w:rsidRPr="001D730B" w:rsidRDefault="00E56565" w:rsidP="00E5656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3B3C8" w14:textId="0534F5A6" w:rsidR="00E56565" w:rsidRPr="00A6601A" w:rsidRDefault="00E009F0" w:rsidP="00E009F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F9A3" w14:textId="5AB9685F" w:rsidR="00E56565" w:rsidRPr="00A30D8D" w:rsidRDefault="00E56565" w:rsidP="00E5656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DE26D5" w:rsidRPr="00A30D8D" w14:paraId="469D31D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DE26D5" w:rsidRPr="00A30D8D" w:rsidRDefault="00DE26D5" w:rsidP="00DE26D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BEA9830" w:rsidR="00DE26D5" w:rsidRPr="00A30D8D" w:rsidRDefault="00DE26D5" w:rsidP="00DE26D5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Nell’espletamento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della procedura di affidamento oggetto di controllo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45A6" w14:textId="77777777" w:rsidR="00DE26D5" w:rsidRPr="00A30D8D" w:rsidRDefault="00DE26D5" w:rsidP="00DE26D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C9EBFE7" w14:textId="77777777" w:rsidR="00DE26D5" w:rsidRPr="00A30D8D" w:rsidRDefault="00DE26D5" w:rsidP="00DE26D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4375C256" w:rsidR="00DE26D5" w:rsidRPr="00A30D8D" w:rsidRDefault="00DE26D5" w:rsidP="00DE26D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66CA" w14:textId="27D850AA" w:rsidR="00DE26D5" w:rsidRPr="00A30D8D" w:rsidRDefault="00DE26D5" w:rsidP="00DE26D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Bando e/o relativi allegati 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DE26D5" w:rsidRPr="00A6601A" w:rsidRDefault="00DE26D5" w:rsidP="00DE26D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309B3F1C" w:rsidR="00DE26D5" w:rsidRPr="00A30D8D" w:rsidRDefault="00DE26D5" w:rsidP="00DE26D5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7F83E" w14:textId="77777777" w:rsidR="005F6DE2" w:rsidRPr="00912EE4" w:rsidRDefault="005F6DE2" w:rsidP="005F6DE2">
            <w:pPr>
              <w:jc w:val="both"/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Vedi FAQ Italia domani</w:t>
            </w:r>
          </w:p>
          <w:p w14:paraId="6D71ECFA" w14:textId="495B267C" w:rsidR="00DE26D5" w:rsidRPr="00A30D8D" w:rsidRDefault="005F6DE2" w:rsidP="005F6DE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12EE4">
              <w:rPr>
                <w:rFonts w:ascii="Times New Roman" w:hAnsi="Times New Roman"/>
                <w:i/>
                <w:iCs/>
                <w:color w:val="3B3838" w:themeColor="background2" w:themeShade="40"/>
                <w:sz w:val="20"/>
                <w:szCs w:val="20"/>
              </w:rPr>
              <w:t>http://italiadomani.gov.it/content/sogei-ng/it/it/faq/attivazione-e-attuazione-progettuale.html</w:t>
            </w:r>
          </w:p>
        </w:tc>
      </w:tr>
    </w:tbl>
    <w:p w14:paraId="211224B6" w14:textId="4E2D8E7C" w:rsidR="005B2E20" w:rsidRDefault="005B2E20" w:rsidP="005B2E20">
      <w:pPr>
        <w:rPr>
          <w:rFonts w:ascii="Palatino Linotype" w:hAnsi="Palatino Linotype"/>
          <w:kern w:val="0"/>
          <w14:ligatures w14:val="none"/>
        </w:rPr>
      </w:pPr>
    </w:p>
    <w:p w14:paraId="44C00B7B" w14:textId="60FAA808" w:rsidR="005F6DE2" w:rsidRDefault="005F6DE2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0B0D351E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5B2E20" w:rsidRPr="00881840" w14:paraId="246D9879" w14:textId="77777777" w:rsidTr="0036625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172EDC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</w:t>
            </w:r>
          </w:p>
        </w:tc>
      </w:tr>
      <w:tr w:rsidR="005B2E20" w:rsidRPr="00881840" w14:paraId="575B3542" w14:textId="77777777" w:rsidTr="0036625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7F18AD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E25998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9417A1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5B2E20" w:rsidRPr="00881840" w14:paraId="50D1B258" w14:textId="77777777" w:rsidTr="003662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008A" w14:textId="77777777" w:rsidR="005B2E20" w:rsidRPr="006974C7" w:rsidRDefault="005B2E20" w:rsidP="00366251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7C869F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56F75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5B2E20" w:rsidRPr="00881840" w14:paraId="095E1CC9" w14:textId="77777777" w:rsidTr="003662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C7D1" w14:textId="77777777" w:rsidR="005B2E20" w:rsidRPr="006974C7" w:rsidRDefault="005B2E20" w:rsidP="00366251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055B57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8DFE35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5B2E20" w:rsidRPr="00881840" w14:paraId="094F9BE4" w14:textId="77777777" w:rsidTr="0036625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30336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0F1F37AA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3BA730C7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60E69784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4E1C33BF" w14:textId="77777777" w:rsidR="005B2E20" w:rsidRPr="00C33C57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776ED3" w:rsidRPr="00776ED3" w14:paraId="59CCB539" w14:textId="77777777" w:rsidTr="00776ED3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76900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Data </w:t>
            </w:r>
            <w:r w:rsidRPr="00776ED3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di apposizione della firma digitale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3D69B" w14:textId="77777777" w:rsidR="00776ED3" w:rsidRPr="00776ED3" w:rsidRDefault="00776ED3" w:rsidP="00776ED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Luogo: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Roma</w:t>
            </w:r>
          </w:p>
        </w:tc>
      </w:tr>
      <w:tr w:rsidR="00776ED3" w:rsidRPr="00776ED3" w14:paraId="1F9C1814" w14:textId="77777777" w:rsidTr="00776ED3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13F66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Incaricato della verifica: 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9F0EA" w14:textId="77777777" w:rsidR="00776ED3" w:rsidRPr="00776ED3" w:rsidRDefault="00776ED3" w:rsidP="00776ED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Firma</w:t>
            </w:r>
          </w:p>
        </w:tc>
      </w:tr>
      <w:tr w:rsidR="00776ED3" w:rsidRPr="00776ED3" w14:paraId="67F46834" w14:textId="77777777" w:rsidTr="00776ED3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46D4A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Responsabile del controllo: </w:t>
            </w:r>
          </w:p>
          <w:p w14:paraId="3BF1884C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Dott.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6B256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Firma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A6601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6967E" w14:textId="77777777" w:rsidR="008621F2" w:rsidRDefault="008621F2">
      <w:pPr>
        <w:spacing w:after="0" w:line="240" w:lineRule="auto"/>
      </w:pPr>
      <w:r>
        <w:separator/>
      </w:r>
    </w:p>
  </w:endnote>
  <w:endnote w:type="continuationSeparator" w:id="0">
    <w:p w14:paraId="45D18E48" w14:textId="77777777" w:rsidR="008621F2" w:rsidRDefault="008621F2">
      <w:pPr>
        <w:spacing w:after="0" w:line="240" w:lineRule="auto"/>
      </w:pPr>
      <w:r>
        <w:continuationSeparator/>
      </w:r>
    </w:p>
  </w:endnote>
  <w:endnote w:type="continuationNotice" w:id="1">
    <w:p w14:paraId="6DB024F0" w14:textId="77777777" w:rsidR="008621F2" w:rsidRDefault="008621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  <w:sz w:val="18"/>
        <w:szCs w:val="18"/>
      </w:rPr>
    </w:sdtEndPr>
    <w:sdtContent>
      <w:p w14:paraId="7A1774AE" w14:textId="3B130D9A" w:rsidR="00926D31" w:rsidRDefault="00CC281F" w:rsidP="00A6601A">
        <w:pPr>
          <w:pStyle w:val="Pidipagina"/>
          <w:ind w:right="394"/>
          <w:jc w:val="right"/>
        </w:pPr>
        <w:r>
          <w:tab/>
        </w:r>
        <w:r>
          <w:tab/>
          <w:t xml:space="preserve"> </w:t>
        </w:r>
        <w:r>
          <w:tab/>
        </w:r>
        <w:r>
          <w:tab/>
        </w:r>
        <w:r w:rsidR="005F6DE2">
          <w:rPr>
            <w:rFonts w:ascii="Times New Roman" w:hAnsi="Times New Roman" w:cs="Times New Roman"/>
            <w:i/>
            <w:iCs/>
            <w:sz w:val="18"/>
            <w:szCs w:val="18"/>
          </w:rPr>
          <w:t>versione giugno 2025</w:t>
        </w:r>
      </w:p>
    </w:sdtContent>
  </w:sdt>
  <w:p w14:paraId="278878F2" w14:textId="77777777" w:rsidR="00926D31" w:rsidRDefault="00926D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EF51C" w14:textId="77777777" w:rsidR="008621F2" w:rsidRDefault="008621F2">
      <w:pPr>
        <w:spacing w:after="0" w:line="240" w:lineRule="auto"/>
      </w:pPr>
      <w:r>
        <w:separator/>
      </w:r>
    </w:p>
  </w:footnote>
  <w:footnote w:type="continuationSeparator" w:id="0">
    <w:p w14:paraId="64D0BEB9" w14:textId="77777777" w:rsidR="008621F2" w:rsidRDefault="008621F2">
      <w:pPr>
        <w:spacing w:after="0" w:line="240" w:lineRule="auto"/>
      </w:pPr>
      <w:r>
        <w:continuationSeparator/>
      </w:r>
    </w:p>
  </w:footnote>
  <w:footnote w:type="continuationNotice" w:id="1">
    <w:p w14:paraId="09162181" w14:textId="77777777" w:rsidR="008621F2" w:rsidRDefault="008621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8FB097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E0771"/>
    <w:multiLevelType w:val="hybridMultilevel"/>
    <w:tmpl w:val="F7C01700"/>
    <w:lvl w:ilvl="0" w:tplc="DB7CE2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5260">
    <w:abstractNumId w:val="4"/>
  </w:num>
  <w:num w:numId="2" w16cid:durableId="817766266">
    <w:abstractNumId w:val="2"/>
  </w:num>
  <w:num w:numId="3" w16cid:durableId="150755703">
    <w:abstractNumId w:val="24"/>
  </w:num>
  <w:num w:numId="4" w16cid:durableId="294333729">
    <w:abstractNumId w:val="50"/>
  </w:num>
  <w:num w:numId="5" w16cid:durableId="2090156722">
    <w:abstractNumId w:val="31"/>
  </w:num>
  <w:num w:numId="6" w16cid:durableId="459616978">
    <w:abstractNumId w:val="11"/>
  </w:num>
  <w:num w:numId="7" w16cid:durableId="962031067">
    <w:abstractNumId w:val="48"/>
  </w:num>
  <w:num w:numId="8" w16cid:durableId="1929995626">
    <w:abstractNumId w:val="17"/>
  </w:num>
  <w:num w:numId="9" w16cid:durableId="1582105612">
    <w:abstractNumId w:val="14"/>
  </w:num>
  <w:num w:numId="10" w16cid:durableId="1851555087">
    <w:abstractNumId w:val="25"/>
  </w:num>
  <w:num w:numId="11" w16cid:durableId="538519348">
    <w:abstractNumId w:val="51"/>
  </w:num>
  <w:num w:numId="12" w16cid:durableId="813713883">
    <w:abstractNumId w:val="22"/>
  </w:num>
  <w:num w:numId="13" w16cid:durableId="593444368">
    <w:abstractNumId w:val="47"/>
  </w:num>
  <w:num w:numId="14" w16cid:durableId="1349261363">
    <w:abstractNumId w:val="34"/>
  </w:num>
  <w:num w:numId="15" w16cid:durableId="533927139">
    <w:abstractNumId w:val="10"/>
  </w:num>
  <w:num w:numId="16" w16cid:durableId="1801025063">
    <w:abstractNumId w:val="20"/>
  </w:num>
  <w:num w:numId="17" w16cid:durableId="1810710763">
    <w:abstractNumId w:val="1"/>
  </w:num>
  <w:num w:numId="18" w16cid:durableId="938954308">
    <w:abstractNumId w:val="28"/>
  </w:num>
  <w:num w:numId="19" w16cid:durableId="408356545">
    <w:abstractNumId w:val="52"/>
  </w:num>
  <w:num w:numId="20" w16cid:durableId="1309439458">
    <w:abstractNumId w:val="19"/>
  </w:num>
  <w:num w:numId="21" w16cid:durableId="1351758509">
    <w:abstractNumId w:val="6"/>
  </w:num>
  <w:num w:numId="22" w16cid:durableId="1124663459">
    <w:abstractNumId w:val="53"/>
  </w:num>
  <w:num w:numId="23" w16cid:durableId="862746375">
    <w:abstractNumId w:val="33"/>
  </w:num>
  <w:num w:numId="24" w16cid:durableId="705524852">
    <w:abstractNumId w:val="26"/>
  </w:num>
  <w:num w:numId="25" w16cid:durableId="1124688316">
    <w:abstractNumId w:val="7"/>
  </w:num>
  <w:num w:numId="26" w16cid:durableId="1333295681">
    <w:abstractNumId w:val="23"/>
  </w:num>
  <w:num w:numId="27" w16cid:durableId="1114637990">
    <w:abstractNumId w:val="36"/>
  </w:num>
  <w:num w:numId="28" w16cid:durableId="719864810">
    <w:abstractNumId w:val="8"/>
  </w:num>
  <w:num w:numId="29" w16cid:durableId="1312521482">
    <w:abstractNumId w:val="45"/>
  </w:num>
  <w:num w:numId="30" w16cid:durableId="2013408654">
    <w:abstractNumId w:val="27"/>
  </w:num>
  <w:num w:numId="31" w16cid:durableId="1844010985">
    <w:abstractNumId w:val="40"/>
  </w:num>
  <w:num w:numId="32" w16cid:durableId="424039691">
    <w:abstractNumId w:val="49"/>
  </w:num>
  <w:num w:numId="33" w16cid:durableId="1445348878">
    <w:abstractNumId w:val="38"/>
  </w:num>
  <w:num w:numId="34" w16cid:durableId="1110127895">
    <w:abstractNumId w:val="21"/>
  </w:num>
  <w:num w:numId="35" w16cid:durableId="522985270">
    <w:abstractNumId w:val="44"/>
  </w:num>
  <w:num w:numId="36" w16cid:durableId="1655374208">
    <w:abstractNumId w:val="32"/>
  </w:num>
  <w:num w:numId="37" w16cid:durableId="2135059686">
    <w:abstractNumId w:val="9"/>
  </w:num>
  <w:num w:numId="38" w16cid:durableId="1501770293">
    <w:abstractNumId w:val="30"/>
  </w:num>
  <w:num w:numId="39" w16cid:durableId="1192187358">
    <w:abstractNumId w:val="43"/>
  </w:num>
  <w:num w:numId="40" w16cid:durableId="540097192">
    <w:abstractNumId w:val="15"/>
  </w:num>
  <w:num w:numId="41" w16cid:durableId="1030716659">
    <w:abstractNumId w:val="18"/>
  </w:num>
  <w:num w:numId="42" w16cid:durableId="1558781129">
    <w:abstractNumId w:val="42"/>
  </w:num>
  <w:num w:numId="43" w16cid:durableId="1250772920">
    <w:abstractNumId w:val="12"/>
  </w:num>
  <w:num w:numId="44" w16cid:durableId="962229297">
    <w:abstractNumId w:val="13"/>
  </w:num>
  <w:num w:numId="45" w16cid:durableId="1502352113">
    <w:abstractNumId w:val="16"/>
  </w:num>
  <w:num w:numId="46" w16cid:durableId="359357623">
    <w:abstractNumId w:val="37"/>
  </w:num>
  <w:num w:numId="47" w16cid:durableId="1002971269">
    <w:abstractNumId w:val="41"/>
  </w:num>
  <w:num w:numId="48" w16cid:durableId="81068789">
    <w:abstractNumId w:val="46"/>
  </w:num>
  <w:num w:numId="49" w16cid:durableId="1248998738">
    <w:abstractNumId w:val="39"/>
  </w:num>
  <w:num w:numId="50" w16cid:durableId="1990018477">
    <w:abstractNumId w:val="0"/>
  </w:num>
  <w:num w:numId="51" w16cid:durableId="1779445721">
    <w:abstractNumId w:val="35"/>
  </w:num>
  <w:num w:numId="52" w16cid:durableId="2135709664">
    <w:abstractNumId w:val="29"/>
  </w:num>
  <w:num w:numId="53" w16cid:durableId="1546982776">
    <w:abstractNumId w:val="3"/>
  </w:num>
  <w:num w:numId="54" w16cid:durableId="1430080200">
    <w:abstractNumId w:val="2"/>
  </w:num>
  <w:num w:numId="55" w16cid:durableId="1850215258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103C6"/>
    <w:rsid w:val="0001044C"/>
    <w:rsid w:val="000105E1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0847"/>
    <w:rsid w:val="000311C3"/>
    <w:rsid w:val="00031336"/>
    <w:rsid w:val="0003182A"/>
    <w:rsid w:val="00031A43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419AE"/>
    <w:rsid w:val="00041B52"/>
    <w:rsid w:val="00041DF6"/>
    <w:rsid w:val="00042F53"/>
    <w:rsid w:val="00043AB1"/>
    <w:rsid w:val="00043C08"/>
    <w:rsid w:val="00044E67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3EB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5C7"/>
    <w:rsid w:val="000737B8"/>
    <w:rsid w:val="00073926"/>
    <w:rsid w:val="00073B45"/>
    <w:rsid w:val="00073EA4"/>
    <w:rsid w:val="00073EE9"/>
    <w:rsid w:val="00074A8E"/>
    <w:rsid w:val="00075266"/>
    <w:rsid w:val="0007549A"/>
    <w:rsid w:val="00076392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1EE0"/>
    <w:rsid w:val="000A2004"/>
    <w:rsid w:val="000A2502"/>
    <w:rsid w:val="000A2810"/>
    <w:rsid w:val="000A2E91"/>
    <w:rsid w:val="000A47C3"/>
    <w:rsid w:val="000A4853"/>
    <w:rsid w:val="000A4B28"/>
    <w:rsid w:val="000A5BF5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B71BB"/>
    <w:rsid w:val="000B7A3A"/>
    <w:rsid w:val="000B7BE9"/>
    <w:rsid w:val="000C00C7"/>
    <w:rsid w:val="000C03AA"/>
    <w:rsid w:val="000C065C"/>
    <w:rsid w:val="000C106A"/>
    <w:rsid w:val="000C16A0"/>
    <w:rsid w:val="000C16F8"/>
    <w:rsid w:val="000C20D9"/>
    <w:rsid w:val="000C227C"/>
    <w:rsid w:val="000C22FC"/>
    <w:rsid w:val="000C3083"/>
    <w:rsid w:val="000C3232"/>
    <w:rsid w:val="000C3DDB"/>
    <w:rsid w:val="000C41E3"/>
    <w:rsid w:val="000C4BAB"/>
    <w:rsid w:val="000C50B7"/>
    <w:rsid w:val="000C56DA"/>
    <w:rsid w:val="000C5813"/>
    <w:rsid w:val="000C5B3C"/>
    <w:rsid w:val="000C5E4D"/>
    <w:rsid w:val="000C660A"/>
    <w:rsid w:val="000C68E2"/>
    <w:rsid w:val="000C744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2022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4D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3C87"/>
    <w:rsid w:val="0013468F"/>
    <w:rsid w:val="00134AA4"/>
    <w:rsid w:val="00134C12"/>
    <w:rsid w:val="0013555C"/>
    <w:rsid w:val="00136054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83C"/>
    <w:rsid w:val="00143B9A"/>
    <w:rsid w:val="00145790"/>
    <w:rsid w:val="00145BA3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A4C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1F59"/>
    <w:rsid w:val="0016267F"/>
    <w:rsid w:val="0016278A"/>
    <w:rsid w:val="00163AEA"/>
    <w:rsid w:val="00163CD5"/>
    <w:rsid w:val="00163E25"/>
    <w:rsid w:val="001647D1"/>
    <w:rsid w:val="00165035"/>
    <w:rsid w:val="00165CA7"/>
    <w:rsid w:val="0016624F"/>
    <w:rsid w:val="001669E0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C97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0FA8"/>
    <w:rsid w:val="001A1372"/>
    <w:rsid w:val="001A191E"/>
    <w:rsid w:val="001A2131"/>
    <w:rsid w:val="001A2539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30B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D9B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77E"/>
    <w:rsid w:val="001F5B14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174B"/>
    <w:rsid w:val="00212526"/>
    <w:rsid w:val="0021292C"/>
    <w:rsid w:val="002132E8"/>
    <w:rsid w:val="002142DF"/>
    <w:rsid w:val="002153A2"/>
    <w:rsid w:val="0021541D"/>
    <w:rsid w:val="002154EF"/>
    <w:rsid w:val="00216BE2"/>
    <w:rsid w:val="0021707F"/>
    <w:rsid w:val="0021735F"/>
    <w:rsid w:val="00217ED0"/>
    <w:rsid w:val="00221BAE"/>
    <w:rsid w:val="00221EB6"/>
    <w:rsid w:val="00221F38"/>
    <w:rsid w:val="00221F9A"/>
    <w:rsid w:val="002220E6"/>
    <w:rsid w:val="00222642"/>
    <w:rsid w:val="00222E91"/>
    <w:rsid w:val="00223168"/>
    <w:rsid w:val="0022391A"/>
    <w:rsid w:val="00224411"/>
    <w:rsid w:val="0022473A"/>
    <w:rsid w:val="00225171"/>
    <w:rsid w:val="0022528D"/>
    <w:rsid w:val="00225B52"/>
    <w:rsid w:val="00227C00"/>
    <w:rsid w:val="00227D55"/>
    <w:rsid w:val="00227E74"/>
    <w:rsid w:val="002308D9"/>
    <w:rsid w:val="002309A6"/>
    <w:rsid w:val="00230AB7"/>
    <w:rsid w:val="00230EBD"/>
    <w:rsid w:val="002310BF"/>
    <w:rsid w:val="002315B6"/>
    <w:rsid w:val="00231F39"/>
    <w:rsid w:val="00232379"/>
    <w:rsid w:val="0023372E"/>
    <w:rsid w:val="002337DA"/>
    <w:rsid w:val="00234188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1E0D"/>
    <w:rsid w:val="00242C88"/>
    <w:rsid w:val="00242DD0"/>
    <w:rsid w:val="002434EE"/>
    <w:rsid w:val="00243522"/>
    <w:rsid w:val="00243805"/>
    <w:rsid w:val="00243F3E"/>
    <w:rsid w:val="002441AC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18F"/>
    <w:rsid w:val="002A22E2"/>
    <w:rsid w:val="002A303F"/>
    <w:rsid w:val="002A35A0"/>
    <w:rsid w:val="002A398D"/>
    <w:rsid w:val="002A4135"/>
    <w:rsid w:val="002A4275"/>
    <w:rsid w:val="002A481F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9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9A1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E07F4"/>
    <w:rsid w:val="002E0D8E"/>
    <w:rsid w:val="002E1D25"/>
    <w:rsid w:val="002E1E70"/>
    <w:rsid w:val="002E2C70"/>
    <w:rsid w:val="002E2E9A"/>
    <w:rsid w:val="002E2E9C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B97"/>
    <w:rsid w:val="002F52CC"/>
    <w:rsid w:val="002F57E1"/>
    <w:rsid w:val="002F5CAE"/>
    <w:rsid w:val="002F5E6F"/>
    <w:rsid w:val="002F678E"/>
    <w:rsid w:val="002F71CD"/>
    <w:rsid w:val="002F735F"/>
    <w:rsid w:val="002F7366"/>
    <w:rsid w:val="002F7A5E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17FEC"/>
    <w:rsid w:val="0032143B"/>
    <w:rsid w:val="00322ECC"/>
    <w:rsid w:val="00323DD1"/>
    <w:rsid w:val="00323E43"/>
    <w:rsid w:val="00324E09"/>
    <w:rsid w:val="00325DD0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8EE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2AB2"/>
    <w:rsid w:val="0034321D"/>
    <w:rsid w:val="00343B74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98E"/>
    <w:rsid w:val="00350029"/>
    <w:rsid w:val="003504AD"/>
    <w:rsid w:val="003504EE"/>
    <w:rsid w:val="00350A47"/>
    <w:rsid w:val="0035330C"/>
    <w:rsid w:val="00353351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0DF"/>
    <w:rsid w:val="003603CE"/>
    <w:rsid w:val="00361055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251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5A2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3B6A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295"/>
    <w:rsid w:val="003B14E2"/>
    <w:rsid w:val="003B1D6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3F9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143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0C57"/>
    <w:rsid w:val="003F1400"/>
    <w:rsid w:val="003F2424"/>
    <w:rsid w:val="003F26C7"/>
    <w:rsid w:val="003F2F44"/>
    <w:rsid w:val="003F3312"/>
    <w:rsid w:val="003F35BB"/>
    <w:rsid w:val="003F39CB"/>
    <w:rsid w:val="003F3DBD"/>
    <w:rsid w:val="003F3E94"/>
    <w:rsid w:val="003F4020"/>
    <w:rsid w:val="003F40E9"/>
    <w:rsid w:val="003F450C"/>
    <w:rsid w:val="003F4D6B"/>
    <w:rsid w:val="003F5630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4114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93A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06"/>
    <w:rsid w:val="0043696B"/>
    <w:rsid w:val="0043719D"/>
    <w:rsid w:val="00437E5E"/>
    <w:rsid w:val="00440ABA"/>
    <w:rsid w:val="00441BE0"/>
    <w:rsid w:val="00442BA4"/>
    <w:rsid w:val="0044361F"/>
    <w:rsid w:val="004437D5"/>
    <w:rsid w:val="00443E76"/>
    <w:rsid w:val="00443EF0"/>
    <w:rsid w:val="00443FAA"/>
    <w:rsid w:val="00444419"/>
    <w:rsid w:val="00444800"/>
    <w:rsid w:val="0044618E"/>
    <w:rsid w:val="004466D5"/>
    <w:rsid w:val="00446A2D"/>
    <w:rsid w:val="00446B61"/>
    <w:rsid w:val="00446B89"/>
    <w:rsid w:val="0044754C"/>
    <w:rsid w:val="004502BB"/>
    <w:rsid w:val="00450665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BD2"/>
    <w:rsid w:val="00455E03"/>
    <w:rsid w:val="0045659F"/>
    <w:rsid w:val="0045727B"/>
    <w:rsid w:val="00460069"/>
    <w:rsid w:val="004602E4"/>
    <w:rsid w:val="0046036C"/>
    <w:rsid w:val="004606A6"/>
    <w:rsid w:val="004610FF"/>
    <w:rsid w:val="00461DEF"/>
    <w:rsid w:val="004622F2"/>
    <w:rsid w:val="0046297A"/>
    <w:rsid w:val="00463430"/>
    <w:rsid w:val="0046366D"/>
    <w:rsid w:val="00463AD6"/>
    <w:rsid w:val="004642E5"/>
    <w:rsid w:val="00464FF6"/>
    <w:rsid w:val="004657B3"/>
    <w:rsid w:val="00465C36"/>
    <w:rsid w:val="00466C88"/>
    <w:rsid w:val="00466FFB"/>
    <w:rsid w:val="0046729B"/>
    <w:rsid w:val="00467B18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274"/>
    <w:rsid w:val="00477996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87A6A"/>
    <w:rsid w:val="0049084F"/>
    <w:rsid w:val="0049109A"/>
    <w:rsid w:val="00491E7C"/>
    <w:rsid w:val="00492EC1"/>
    <w:rsid w:val="00493810"/>
    <w:rsid w:val="00493CE5"/>
    <w:rsid w:val="00495577"/>
    <w:rsid w:val="00495D47"/>
    <w:rsid w:val="004964AA"/>
    <w:rsid w:val="0049693D"/>
    <w:rsid w:val="004969C9"/>
    <w:rsid w:val="00496BA0"/>
    <w:rsid w:val="00496CEE"/>
    <w:rsid w:val="00496ECE"/>
    <w:rsid w:val="004975EE"/>
    <w:rsid w:val="00497889"/>
    <w:rsid w:val="00497F75"/>
    <w:rsid w:val="004A00DA"/>
    <w:rsid w:val="004A1411"/>
    <w:rsid w:val="004A18AD"/>
    <w:rsid w:val="004A1A42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743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5D01"/>
    <w:rsid w:val="004B6A36"/>
    <w:rsid w:val="004B6ACB"/>
    <w:rsid w:val="004B6B97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2F90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94E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6D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0C4FC"/>
    <w:rsid w:val="00510446"/>
    <w:rsid w:val="005105C0"/>
    <w:rsid w:val="00510745"/>
    <w:rsid w:val="0051080D"/>
    <w:rsid w:val="00511520"/>
    <w:rsid w:val="00511654"/>
    <w:rsid w:val="005118C4"/>
    <w:rsid w:val="005118FF"/>
    <w:rsid w:val="00511C31"/>
    <w:rsid w:val="00511EFE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1CAD"/>
    <w:rsid w:val="00532B07"/>
    <w:rsid w:val="005342EE"/>
    <w:rsid w:val="00535286"/>
    <w:rsid w:val="00535B72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77F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775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48E"/>
    <w:rsid w:val="005665B9"/>
    <w:rsid w:val="00566979"/>
    <w:rsid w:val="00566AB5"/>
    <w:rsid w:val="00567AAF"/>
    <w:rsid w:val="00567E50"/>
    <w:rsid w:val="00567F01"/>
    <w:rsid w:val="005714A5"/>
    <w:rsid w:val="0057173A"/>
    <w:rsid w:val="00572808"/>
    <w:rsid w:val="0057280C"/>
    <w:rsid w:val="005729D2"/>
    <w:rsid w:val="00572B34"/>
    <w:rsid w:val="00573670"/>
    <w:rsid w:val="00573876"/>
    <w:rsid w:val="00574DAF"/>
    <w:rsid w:val="00575225"/>
    <w:rsid w:val="0057566C"/>
    <w:rsid w:val="005759E9"/>
    <w:rsid w:val="00575D6F"/>
    <w:rsid w:val="00575FA2"/>
    <w:rsid w:val="00577A05"/>
    <w:rsid w:val="00580701"/>
    <w:rsid w:val="005809E4"/>
    <w:rsid w:val="00580AC2"/>
    <w:rsid w:val="005815E0"/>
    <w:rsid w:val="00581BB7"/>
    <w:rsid w:val="005825B6"/>
    <w:rsid w:val="00584213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1F5B"/>
    <w:rsid w:val="0059234B"/>
    <w:rsid w:val="00592DB0"/>
    <w:rsid w:val="00592F31"/>
    <w:rsid w:val="005931E2"/>
    <w:rsid w:val="00593440"/>
    <w:rsid w:val="00593564"/>
    <w:rsid w:val="00593E3E"/>
    <w:rsid w:val="00594092"/>
    <w:rsid w:val="0059482B"/>
    <w:rsid w:val="00595AC7"/>
    <w:rsid w:val="00595C8D"/>
    <w:rsid w:val="00596ACF"/>
    <w:rsid w:val="00596E96"/>
    <w:rsid w:val="00597192"/>
    <w:rsid w:val="005A0153"/>
    <w:rsid w:val="005A06AC"/>
    <w:rsid w:val="005A0E3E"/>
    <w:rsid w:val="005A1760"/>
    <w:rsid w:val="005A296E"/>
    <w:rsid w:val="005A2CED"/>
    <w:rsid w:val="005A33BE"/>
    <w:rsid w:val="005A3433"/>
    <w:rsid w:val="005A4379"/>
    <w:rsid w:val="005A4C0B"/>
    <w:rsid w:val="005A566E"/>
    <w:rsid w:val="005A5FA8"/>
    <w:rsid w:val="005A688B"/>
    <w:rsid w:val="005A6A78"/>
    <w:rsid w:val="005A6EB9"/>
    <w:rsid w:val="005A772D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3B3"/>
    <w:rsid w:val="005B6F02"/>
    <w:rsid w:val="005B78A7"/>
    <w:rsid w:val="005B7913"/>
    <w:rsid w:val="005C0516"/>
    <w:rsid w:val="005C0D7F"/>
    <w:rsid w:val="005C0DA5"/>
    <w:rsid w:val="005C0ECF"/>
    <w:rsid w:val="005C20BB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182C"/>
    <w:rsid w:val="005D1E00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3F0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6E80"/>
    <w:rsid w:val="005E797D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DE2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3E82"/>
    <w:rsid w:val="006040A4"/>
    <w:rsid w:val="006042BE"/>
    <w:rsid w:val="0060434D"/>
    <w:rsid w:val="00604EDE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08B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27F0A"/>
    <w:rsid w:val="00630512"/>
    <w:rsid w:val="00630C37"/>
    <w:rsid w:val="00630E26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1A4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E70"/>
    <w:rsid w:val="00641F34"/>
    <w:rsid w:val="00642A7A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F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46C5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29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632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0CAB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5EAC"/>
    <w:rsid w:val="006B7205"/>
    <w:rsid w:val="006B7C8C"/>
    <w:rsid w:val="006C0301"/>
    <w:rsid w:val="006C18EE"/>
    <w:rsid w:val="006C22E3"/>
    <w:rsid w:val="006C25A0"/>
    <w:rsid w:val="006C2A2D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638"/>
    <w:rsid w:val="006C7B8D"/>
    <w:rsid w:val="006D0244"/>
    <w:rsid w:val="006D03EA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1A50"/>
    <w:rsid w:val="006E20C4"/>
    <w:rsid w:val="006E2485"/>
    <w:rsid w:val="006E36B0"/>
    <w:rsid w:val="006E3786"/>
    <w:rsid w:val="006E3818"/>
    <w:rsid w:val="006E3B80"/>
    <w:rsid w:val="006E4374"/>
    <w:rsid w:val="006E4730"/>
    <w:rsid w:val="006E4D99"/>
    <w:rsid w:val="006E58E8"/>
    <w:rsid w:val="006E703B"/>
    <w:rsid w:val="006E71D1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6C0D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C54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4C"/>
    <w:rsid w:val="007251D4"/>
    <w:rsid w:val="00725B5F"/>
    <w:rsid w:val="00725C2D"/>
    <w:rsid w:val="007268B7"/>
    <w:rsid w:val="00726E32"/>
    <w:rsid w:val="00726F11"/>
    <w:rsid w:val="00727006"/>
    <w:rsid w:val="00730188"/>
    <w:rsid w:val="00730449"/>
    <w:rsid w:val="00730A21"/>
    <w:rsid w:val="00730A46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225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4FF"/>
    <w:rsid w:val="00771775"/>
    <w:rsid w:val="007717EA"/>
    <w:rsid w:val="00771909"/>
    <w:rsid w:val="00771A52"/>
    <w:rsid w:val="00771CCB"/>
    <w:rsid w:val="00772063"/>
    <w:rsid w:val="00772617"/>
    <w:rsid w:val="00772CBF"/>
    <w:rsid w:val="00773342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6ED3"/>
    <w:rsid w:val="007777BB"/>
    <w:rsid w:val="00777C7F"/>
    <w:rsid w:val="00780458"/>
    <w:rsid w:val="00780AC2"/>
    <w:rsid w:val="00780E77"/>
    <w:rsid w:val="00780F3B"/>
    <w:rsid w:val="00780F97"/>
    <w:rsid w:val="0078138F"/>
    <w:rsid w:val="007816A1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0E65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D66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2FF3"/>
    <w:rsid w:val="007C3301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6CEF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5C96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3D4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7550"/>
    <w:rsid w:val="008077AB"/>
    <w:rsid w:val="008078F3"/>
    <w:rsid w:val="00807DF7"/>
    <w:rsid w:val="00810A57"/>
    <w:rsid w:val="00811215"/>
    <w:rsid w:val="008121F7"/>
    <w:rsid w:val="00812238"/>
    <w:rsid w:val="0081274E"/>
    <w:rsid w:val="00812819"/>
    <w:rsid w:val="008139E1"/>
    <w:rsid w:val="00813A82"/>
    <w:rsid w:val="0081466F"/>
    <w:rsid w:val="00814B65"/>
    <w:rsid w:val="0081511B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8D2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64F"/>
    <w:rsid w:val="008607A1"/>
    <w:rsid w:val="00860D10"/>
    <w:rsid w:val="00860D9A"/>
    <w:rsid w:val="00860E20"/>
    <w:rsid w:val="00861ED9"/>
    <w:rsid w:val="008621F2"/>
    <w:rsid w:val="008626EC"/>
    <w:rsid w:val="0086314E"/>
    <w:rsid w:val="008634B2"/>
    <w:rsid w:val="00864223"/>
    <w:rsid w:val="00864289"/>
    <w:rsid w:val="0086500D"/>
    <w:rsid w:val="0086584C"/>
    <w:rsid w:val="00865E7B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67E1"/>
    <w:rsid w:val="00887933"/>
    <w:rsid w:val="00887E7D"/>
    <w:rsid w:val="008901DF"/>
    <w:rsid w:val="008904CF"/>
    <w:rsid w:val="00892382"/>
    <w:rsid w:val="00892E4C"/>
    <w:rsid w:val="008935FB"/>
    <w:rsid w:val="00893859"/>
    <w:rsid w:val="008944DA"/>
    <w:rsid w:val="008945EA"/>
    <w:rsid w:val="00895850"/>
    <w:rsid w:val="00895D04"/>
    <w:rsid w:val="0089648E"/>
    <w:rsid w:val="0089687F"/>
    <w:rsid w:val="00896E5C"/>
    <w:rsid w:val="008974F0"/>
    <w:rsid w:val="008A070A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6D0A"/>
    <w:rsid w:val="008A7068"/>
    <w:rsid w:val="008A7879"/>
    <w:rsid w:val="008B0049"/>
    <w:rsid w:val="008B08A8"/>
    <w:rsid w:val="008B0BF0"/>
    <w:rsid w:val="008B0FCD"/>
    <w:rsid w:val="008B19C5"/>
    <w:rsid w:val="008B1F16"/>
    <w:rsid w:val="008B21E9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C2E"/>
    <w:rsid w:val="008D5E18"/>
    <w:rsid w:val="008D5E25"/>
    <w:rsid w:val="008D7312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EC9"/>
    <w:rsid w:val="008E5CB3"/>
    <w:rsid w:val="008E6227"/>
    <w:rsid w:val="008E6779"/>
    <w:rsid w:val="008E68BE"/>
    <w:rsid w:val="008E6A3D"/>
    <w:rsid w:val="008E6CCA"/>
    <w:rsid w:val="008E77F0"/>
    <w:rsid w:val="008F00E8"/>
    <w:rsid w:val="008F0ADE"/>
    <w:rsid w:val="008F16A5"/>
    <w:rsid w:val="008F19B8"/>
    <w:rsid w:val="008F1D85"/>
    <w:rsid w:val="008F2018"/>
    <w:rsid w:val="008F218F"/>
    <w:rsid w:val="008F366A"/>
    <w:rsid w:val="008F3E8B"/>
    <w:rsid w:val="008F40A4"/>
    <w:rsid w:val="008F43E3"/>
    <w:rsid w:val="008F49F2"/>
    <w:rsid w:val="008F5A10"/>
    <w:rsid w:val="008F62ED"/>
    <w:rsid w:val="008F65B5"/>
    <w:rsid w:val="008F6644"/>
    <w:rsid w:val="008F6AA5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6FF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3797"/>
    <w:rsid w:val="00934FC7"/>
    <w:rsid w:val="0093596C"/>
    <w:rsid w:val="00936297"/>
    <w:rsid w:val="009363BD"/>
    <w:rsid w:val="0093707D"/>
    <w:rsid w:val="00937982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28E"/>
    <w:rsid w:val="00947709"/>
    <w:rsid w:val="00947710"/>
    <w:rsid w:val="00947AA2"/>
    <w:rsid w:val="00947B80"/>
    <w:rsid w:val="0095073C"/>
    <w:rsid w:val="009515B7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7D7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5ED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4C7D"/>
    <w:rsid w:val="009B5DC1"/>
    <w:rsid w:val="009B5F30"/>
    <w:rsid w:val="009B6276"/>
    <w:rsid w:val="009B6525"/>
    <w:rsid w:val="009B6791"/>
    <w:rsid w:val="009B67A6"/>
    <w:rsid w:val="009B74D2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61C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8A6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55C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587A"/>
    <w:rsid w:val="009F70A1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7CC"/>
    <w:rsid w:val="00A052FA"/>
    <w:rsid w:val="00A0560D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812"/>
    <w:rsid w:val="00A2785A"/>
    <w:rsid w:val="00A27D33"/>
    <w:rsid w:val="00A30356"/>
    <w:rsid w:val="00A30372"/>
    <w:rsid w:val="00A308B8"/>
    <w:rsid w:val="00A30D8D"/>
    <w:rsid w:val="00A314F1"/>
    <w:rsid w:val="00A31893"/>
    <w:rsid w:val="00A31F69"/>
    <w:rsid w:val="00A3210B"/>
    <w:rsid w:val="00A33238"/>
    <w:rsid w:val="00A333D1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2177"/>
    <w:rsid w:val="00A4239D"/>
    <w:rsid w:val="00A42CEA"/>
    <w:rsid w:val="00A4363A"/>
    <w:rsid w:val="00A44009"/>
    <w:rsid w:val="00A4426D"/>
    <w:rsid w:val="00A44472"/>
    <w:rsid w:val="00A450B7"/>
    <w:rsid w:val="00A45B30"/>
    <w:rsid w:val="00A465C7"/>
    <w:rsid w:val="00A47931"/>
    <w:rsid w:val="00A47C00"/>
    <w:rsid w:val="00A47F32"/>
    <w:rsid w:val="00A502BA"/>
    <w:rsid w:val="00A50508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144"/>
    <w:rsid w:val="00A6139F"/>
    <w:rsid w:val="00A615A0"/>
    <w:rsid w:val="00A61CAD"/>
    <w:rsid w:val="00A6243A"/>
    <w:rsid w:val="00A62689"/>
    <w:rsid w:val="00A629B5"/>
    <w:rsid w:val="00A62F75"/>
    <w:rsid w:val="00A63D1E"/>
    <w:rsid w:val="00A640D9"/>
    <w:rsid w:val="00A643EF"/>
    <w:rsid w:val="00A6601A"/>
    <w:rsid w:val="00A66538"/>
    <w:rsid w:val="00A66794"/>
    <w:rsid w:val="00A67A4C"/>
    <w:rsid w:val="00A705BA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044"/>
    <w:rsid w:val="00A9124D"/>
    <w:rsid w:val="00A912FC"/>
    <w:rsid w:val="00A91C7E"/>
    <w:rsid w:val="00A91C84"/>
    <w:rsid w:val="00A92877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3491"/>
    <w:rsid w:val="00AA419A"/>
    <w:rsid w:val="00AA4484"/>
    <w:rsid w:val="00AA4773"/>
    <w:rsid w:val="00AA5053"/>
    <w:rsid w:val="00AA5617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BBF"/>
    <w:rsid w:val="00AD2363"/>
    <w:rsid w:val="00AD23D2"/>
    <w:rsid w:val="00AD32BC"/>
    <w:rsid w:val="00AD3642"/>
    <w:rsid w:val="00AD3A88"/>
    <w:rsid w:val="00AD3D5F"/>
    <w:rsid w:val="00AD4091"/>
    <w:rsid w:val="00AD46C8"/>
    <w:rsid w:val="00AD471B"/>
    <w:rsid w:val="00AD54BA"/>
    <w:rsid w:val="00AD5BA1"/>
    <w:rsid w:val="00AD5D81"/>
    <w:rsid w:val="00AD5F70"/>
    <w:rsid w:val="00AD786D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64"/>
    <w:rsid w:val="00AF50AB"/>
    <w:rsid w:val="00AF5696"/>
    <w:rsid w:val="00AF60D9"/>
    <w:rsid w:val="00AF6A0E"/>
    <w:rsid w:val="00AF6B7E"/>
    <w:rsid w:val="00AF6DDA"/>
    <w:rsid w:val="00AF6FD5"/>
    <w:rsid w:val="00AF7707"/>
    <w:rsid w:val="00AF7886"/>
    <w:rsid w:val="00AF7CB4"/>
    <w:rsid w:val="00AF7D0C"/>
    <w:rsid w:val="00AF7DE4"/>
    <w:rsid w:val="00B001EC"/>
    <w:rsid w:val="00B0122C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14F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2477"/>
    <w:rsid w:val="00B2272A"/>
    <w:rsid w:val="00B23996"/>
    <w:rsid w:val="00B23A17"/>
    <w:rsid w:val="00B245D5"/>
    <w:rsid w:val="00B25164"/>
    <w:rsid w:val="00B25B3B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E39"/>
    <w:rsid w:val="00B46406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806"/>
    <w:rsid w:val="00B569EB"/>
    <w:rsid w:val="00B56D9D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7BE"/>
    <w:rsid w:val="00B66B89"/>
    <w:rsid w:val="00B66F56"/>
    <w:rsid w:val="00B67228"/>
    <w:rsid w:val="00B67557"/>
    <w:rsid w:val="00B67AA7"/>
    <w:rsid w:val="00B67CD1"/>
    <w:rsid w:val="00B702FB"/>
    <w:rsid w:val="00B70AA3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D34"/>
    <w:rsid w:val="00B8008C"/>
    <w:rsid w:val="00B80CAD"/>
    <w:rsid w:val="00B80E15"/>
    <w:rsid w:val="00B80EE6"/>
    <w:rsid w:val="00B810C4"/>
    <w:rsid w:val="00B813D5"/>
    <w:rsid w:val="00B8175B"/>
    <w:rsid w:val="00B82ACA"/>
    <w:rsid w:val="00B82EE8"/>
    <w:rsid w:val="00B82EFD"/>
    <w:rsid w:val="00B840FB"/>
    <w:rsid w:val="00B8437E"/>
    <w:rsid w:val="00B843E8"/>
    <w:rsid w:val="00B844A4"/>
    <w:rsid w:val="00B84AEA"/>
    <w:rsid w:val="00B85263"/>
    <w:rsid w:val="00B858F8"/>
    <w:rsid w:val="00B86082"/>
    <w:rsid w:val="00B861DC"/>
    <w:rsid w:val="00B86878"/>
    <w:rsid w:val="00B86A21"/>
    <w:rsid w:val="00B86D0C"/>
    <w:rsid w:val="00B86EEF"/>
    <w:rsid w:val="00B87853"/>
    <w:rsid w:val="00B87B4B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6D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6F1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1AF9"/>
    <w:rsid w:val="00BD2792"/>
    <w:rsid w:val="00BD29DE"/>
    <w:rsid w:val="00BD2D45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10BD"/>
    <w:rsid w:val="00BF159A"/>
    <w:rsid w:val="00BF278B"/>
    <w:rsid w:val="00BF30AB"/>
    <w:rsid w:val="00BF4A16"/>
    <w:rsid w:val="00BF4C57"/>
    <w:rsid w:val="00BF5232"/>
    <w:rsid w:val="00BF5CD4"/>
    <w:rsid w:val="00BF63EC"/>
    <w:rsid w:val="00BF7011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EA5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49E6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D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CE2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618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DB5"/>
    <w:rsid w:val="00C85EAD"/>
    <w:rsid w:val="00C860A0"/>
    <w:rsid w:val="00C860E2"/>
    <w:rsid w:val="00C863C0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49E"/>
    <w:rsid w:val="00C9256F"/>
    <w:rsid w:val="00C92657"/>
    <w:rsid w:val="00C93415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1DD3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1F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2FF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8B"/>
    <w:rsid w:val="00CF41A6"/>
    <w:rsid w:val="00CF52AE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EA3"/>
    <w:rsid w:val="00D00F32"/>
    <w:rsid w:val="00D0103F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5F72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A9C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3AB"/>
    <w:rsid w:val="00D378FD"/>
    <w:rsid w:val="00D37E2C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128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EAE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E6E"/>
    <w:rsid w:val="00D714FB"/>
    <w:rsid w:val="00D721A9"/>
    <w:rsid w:val="00D7277D"/>
    <w:rsid w:val="00D72F16"/>
    <w:rsid w:val="00D73664"/>
    <w:rsid w:val="00D73902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C1B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898"/>
    <w:rsid w:val="00D91C61"/>
    <w:rsid w:val="00D92924"/>
    <w:rsid w:val="00D93D20"/>
    <w:rsid w:val="00D93D68"/>
    <w:rsid w:val="00D94854"/>
    <w:rsid w:val="00D957A0"/>
    <w:rsid w:val="00D96AAD"/>
    <w:rsid w:val="00D96B8F"/>
    <w:rsid w:val="00D9737D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43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C11CA"/>
    <w:rsid w:val="00DC1236"/>
    <w:rsid w:val="00DC158F"/>
    <w:rsid w:val="00DC1731"/>
    <w:rsid w:val="00DC2037"/>
    <w:rsid w:val="00DC3360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2DC"/>
    <w:rsid w:val="00DC7ADE"/>
    <w:rsid w:val="00DC7DE5"/>
    <w:rsid w:val="00DD03B9"/>
    <w:rsid w:val="00DD138D"/>
    <w:rsid w:val="00DD1E49"/>
    <w:rsid w:val="00DD2548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6D5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09F0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256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A94"/>
    <w:rsid w:val="00E43246"/>
    <w:rsid w:val="00E43853"/>
    <w:rsid w:val="00E44319"/>
    <w:rsid w:val="00E4453F"/>
    <w:rsid w:val="00E446F2"/>
    <w:rsid w:val="00E44711"/>
    <w:rsid w:val="00E46C9A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4B4"/>
    <w:rsid w:val="00E5592A"/>
    <w:rsid w:val="00E55AEF"/>
    <w:rsid w:val="00E56351"/>
    <w:rsid w:val="00E56565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323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309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7D2"/>
    <w:rsid w:val="00EA1F45"/>
    <w:rsid w:val="00EA29A1"/>
    <w:rsid w:val="00EA3324"/>
    <w:rsid w:val="00EA434A"/>
    <w:rsid w:val="00EA4C82"/>
    <w:rsid w:val="00EA5069"/>
    <w:rsid w:val="00EA50D5"/>
    <w:rsid w:val="00EA52B5"/>
    <w:rsid w:val="00EA5E9F"/>
    <w:rsid w:val="00EA693E"/>
    <w:rsid w:val="00EA6B59"/>
    <w:rsid w:val="00EA7339"/>
    <w:rsid w:val="00EA7847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A99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3F5C"/>
    <w:rsid w:val="00EC4031"/>
    <w:rsid w:val="00EC453E"/>
    <w:rsid w:val="00EC48D5"/>
    <w:rsid w:val="00EC4AFA"/>
    <w:rsid w:val="00EC4B1B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7C4"/>
    <w:rsid w:val="00ED0898"/>
    <w:rsid w:val="00ED1CA6"/>
    <w:rsid w:val="00ED21A7"/>
    <w:rsid w:val="00ED2583"/>
    <w:rsid w:val="00ED2B00"/>
    <w:rsid w:val="00ED2EBD"/>
    <w:rsid w:val="00ED3A14"/>
    <w:rsid w:val="00ED3AB6"/>
    <w:rsid w:val="00ED3C17"/>
    <w:rsid w:val="00ED400A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098D"/>
    <w:rsid w:val="00F11199"/>
    <w:rsid w:val="00F114AB"/>
    <w:rsid w:val="00F11881"/>
    <w:rsid w:val="00F11A17"/>
    <w:rsid w:val="00F11BE9"/>
    <w:rsid w:val="00F11E9B"/>
    <w:rsid w:val="00F122D7"/>
    <w:rsid w:val="00F12ABD"/>
    <w:rsid w:val="00F12B4D"/>
    <w:rsid w:val="00F13402"/>
    <w:rsid w:val="00F13BEB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260"/>
    <w:rsid w:val="00F33B80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46"/>
    <w:rsid w:val="00F42E7E"/>
    <w:rsid w:val="00F4301A"/>
    <w:rsid w:val="00F43110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3FF7"/>
    <w:rsid w:val="00F541B4"/>
    <w:rsid w:val="00F54D23"/>
    <w:rsid w:val="00F56577"/>
    <w:rsid w:val="00F56DD3"/>
    <w:rsid w:val="00F56E6A"/>
    <w:rsid w:val="00F571C2"/>
    <w:rsid w:val="00F5774B"/>
    <w:rsid w:val="00F57E9F"/>
    <w:rsid w:val="00F57F0E"/>
    <w:rsid w:val="00F600F9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2B0B"/>
    <w:rsid w:val="00F63287"/>
    <w:rsid w:val="00F63F75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AB5"/>
    <w:rsid w:val="00FC1E1F"/>
    <w:rsid w:val="00FC1E7E"/>
    <w:rsid w:val="00FC210A"/>
    <w:rsid w:val="00FC2C11"/>
    <w:rsid w:val="00FC2F1D"/>
    <w:rsid w:val="00FC3287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4C25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59C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815"/>
    <w:rsid w:val="00FE4039"/>
    <w:rsid w:val="00FE52F9"/>
    <w:rsid w:val="00FE5870"/>
    <w:rsid w:val="00FE5BF8"/>
    <w:rsid w:val="00FE631A"/>
    <w:rsid w:val="00FE723A"/>
    <w:rsid w:val="00FE770D"/>
    <w:rsid w:val="00FE77DE"/>
    <w:rsid w:val="00FE7D98"/>
    <w:rsid w:val="00FF08B2"/>
    <w:rsid w:val="00FF0B0F"/>
    <w:rsid w:val="00FF1F8E"/>
    <w:rsid w:val="00FF2216"/>
    <w:rsid w:val="00FF26CA"/>
    <w:rsid w:val="00FF2993"/>
    <w:rsid w:val="00FF2BD1"/>
    <w:rsid w:val="00FF303B"/>
    <w:rsid w:val="00FF36F2"/>
    <w:rsid w:val="00FF3A9A"/>
    <w:rsid w:val="00FF4694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0F8A273E"/>
    <w:rsid w:val="0FEE0806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B1C5565"/>
    <w:rsid w:val="1B1CECDD"/>
    <w:rsid w:val="1B4A81D7"/>
    <w:rsid w:val="1B93F7FC"/>
    <w:rsid w:val="1BE93BE9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771E41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592969"/>
    <w:rsid w:val="359FF61A"/>
    <w:rsid w:val="35CF3431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405A15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64B7C82"/>
    <w:rsid w:val="76820B5D"/>
    <w:rsid w:val="76BF0B86"/>
    <w:rsid w:val="76E710EA"/>
    <w:rsid w:val="77DFFC20"/>
    <w:rsid w:val="780D6A35"/>
    <w:rsid w:val="780E2E81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1014B85-913B-416B-8E64-24AD3A4F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  <_Flow_SignoffStatus xmlns="acfede7a-0627-49a1-9e22-5d4d4c6cf107" xsi:nil="true"/>
  </documentManagement>
</p:properties>
</file>

<file path=customXml/itemProps1.xml><?xml version="1.0" encoding="utf-8"?>
<ds:datastoreItem xmlns:ds="http://schemas.openxmlformats.org/officeDocument/2006/customXml" ds:itemID="{28E35335-E984-45F2-9132-09BE04D03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EF0E8-0FB1-4FC5-B3CC-9D8DBA0060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19</Pages>
  <Words>2890</Words>
  <Characters>16478</Characters>
  <Application>Microsoft Office Word</Application>
  <DocSecurity>0</DocSecurity>
  <Lines>137</Lines>
  <Paragraphs>38</Paragraphs>
  <ScaleCrop>false</ScaleCrop>
  <Company/>
  <LinksUpToDate>false</LinksUpToDate>
  <CharactersWithSpaces>19330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70</cp:revision>
  <cp:lastPrinted>2023-09-26T03:43:00Z</cp:lastPrinted>
  <dcterms:created xsi:type="dcterms:W3CDTF">2023-12-05T10:03:00Z</dcterms:created>
  <dcterms:modified xsi:type="dcterms:W3CDTF">2025-06-29T23:48:00Z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